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менеджмент</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«Финансовый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инструменты анализа существующих методов контроля рисков и управления рисками и их достаточности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«Финансовый менеджмент»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235.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Андеррайтер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страховой деятельности в зарубежных странах</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Андеррайтинг на рынке ценных бумаг</w:t>
            </w:r>
          </w:p>
          <w:p>
            <w:pPr>
              <w:jc w:val="center"/>
              <w:spacing w:after="0" w:line="240" w:lineRule="auto"/>
              <w:rPr>
                <w:sz w:val="22"/>
                <w:szCs w:val="22"/>
              </w:rPr>
            </w:pPr>
            <w:r>
              <w:rPr>
                <w:rFonts w:ascii="Times New Roman" w:hAnsi="Times New Roman" w:cs="Times New Roman"/>
                <w:color w:val="#000000"/>
                <w:sz w:val="22"/>
                <w:szCs w:val="22"/>
              </w:rPr>
              <w:t> Банковский андеррайтинг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p>
            <w:pPr>
              <w:jc w:val="center"/>
              <w:spacing w:after="0" w:line="240" w:lineRule="auto"/>
              <w:rPr>
                <w:sz w:val="22"/>
                <w:szCs w:val="22"/>
              </w:rPr>
            </w:pPr>
            <w:r>
              <w:rPr>
                <w:rFonts w:ascii="Times New Roman" w:hAnsi="Times New Roman" w:cs="Times New Roman"/>
                <w:color w:val="#000000"/>
                <w:sz w:val="22"/>
                <w:szCs w:val="22"/>
              </w:rPr>
              <w:t> Саморегулируемые организации в сфере финансового рынка</w:t>
            </w:r>
          </w:p>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 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 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 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05.47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финансового ме-неджмента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pPr>
              <w:jc w:val="both"/>
              <w:spacing w:after="0" w:line="240" w:lineRule="auto"/>
              <w:rPr>
                <w:sz w:val="24"/>
                <w:szCs w:val="24"/>
              </w:rPr>
            </w:pPr>
            <w:r>
              <w:rPr>
                <w:rFonts w:ascii="Times New Roman" w:hAnsi="Times New Roman" w:cs="Times New Roman"/>
                <w:color w:val="#000000"/>
                <w:sz w:val="24"/>
                <w:szCs w:val="24"/>
              </w:rPr>
              <w:t> 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среда предпринимательства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 ментов собственного капитала. Принципы формирования уставного капитала, резервно- 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 ного капитала предприятия. Политика привлечения заемных средств. Традиционны ме- тоды среднесрочного и краткосрочного финансирования. Управление привлечением бан- ковского кредита. Управление облигационным займом. Управление привлечением ком- мерческого кредита. Финансовый лизинг как инструмент финансирования предприятия. Арендное финансирование. Факторинг. Форфейтинг.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Управление прибылью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 видендная политика и регулирование курса акций. Управление эмиссией акций.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Финансирование текущей деятельности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активами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 сти. Управление производственными запасами. Взаимосвязь и сбалансированность от- 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 здание необходимых резервов. Методы и модели управления денежными активами. Ана- лиз и планирование движения денежных средств. Оптимизация остатка денежных акти- вов с целью обеспечения постоянной платежеспособности. Управление потоком плате- жей. Управление платежеспособностью и ликвидностью предприятия. Понятие денежно- го потока и характеристика его видов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 на предприятии</w:t>
            </w:r>
          </w:p>
        </w:tc>
      </w:tr>
      <w:tr>
        <w:trPr>
          <w:trHeight w:hRule="exact" w:val="848.33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 ционная модель финансового планирования и прогнозирования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финансового ме-неджмента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pPr>
              <w:jc w:val="left"/>
              <w:spacing w:after="0" w:line="240" w:lineRule="auto"/>
              <w:rPr>
                <w:sz w:val="24"/>
                <w:szCs w:val="24"/>
              </w:rPr>
            </w:pPr>
            <w:r>
              <w:rPr>
                <w:rFonts w:ascii="Times New Roman" w:hAnsi="Times New Roman" w:cs="Times New Roman"/>
                <w:color w:val="#000000"/>
                <w:sz w:val="24"/>
                <w:szCs w:val="24"/>
              </w:rPr>
              <w:t> 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среда предпринимательства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 ментов собственного капитала. Принципы формирования уставного капитала, резервно- 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 ного капитала предприятия. Политика привлечения заемных средств. Традиционны ме- тоды среднесрочного и краткосрочного финансирования. Управление привлечением бан- ковского кредита. Управление облигационным займом. Управление привлечением ком- мерческого кредита. Финансовый лизинг как инструмент финансирования предприятия. Арендное финансирование. Факторинг. Форфейтинг.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Управление прибылью предприятия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 видендная политика и регулирование курса акций. Управление эмиссией акций.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Финансирование текущей деятельности предприятия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активами предприятия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 сти. Управление производственными запасами. Взаимосвязь и сбалансированность от- 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 здание необходимых резервов. Методы и модели управления денежными активами. Ана- лиз и планирование движения денежных средств. Оптимизация остатка денежных акти- вов с целью обеспечения постоянной платежеспособности. Управление потоком плате- жей. Управление платежеспособностью и ликвидностью предприятия. Понятие денежно- го потока и характеристика его видов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 на предприятии</w:t>
            </w:r>
          </w:p>
        </w:tc>
      </w:tr>
      <w:tr>
        <w:trPr>
          <w:trHeight w:hRule="exact" w:val="21.31518"/>
        </w:trPr>
        <w:tc>
          <w:tcPr>
            <w:tcW w:w="9640" w:type="dxa"/>
          </w:tcPr>
          <w:p/>
        </w:tc>
      </w:tr>
      <w:tr>
        <w:trPr>
          <w:trHeight w:hRule="exact" w:val="505.53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планирования финансовой деятельности. Стратегия финансового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 ционная модель финансового планирования и прогнозирования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менеджмент»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Гриник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http://www.iprbookshop.ru/72581.html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практик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Пасечникова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Зенченко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Трушкова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Орск:</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Орский</w:t>
            </w:r>
            <w:r>
              <w:rPr/>
              <w:t xml:space="preserve"> </w:t>
            </w:r>
            <w:r>
              <w:rPr>
                <w:rFonts w:ascii="Times New Roman" w:hAnsi="Times New Roman" w:cs="Times New Roman"/>
                <w:color w:val="#000000"/>
                <w:sz w:val="24"/>
                <w:szCs w:val="24"/>
              </w:rPr>
              <w:t>гуманитарно-технологический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Оренбургского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http://www.iprbookshop.ru/50092.html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Стоимостной</w:t>
            </w:r>
            <w:r>
              <w:rPr/>
              <w:t xml:space="preserve"> </w:t>
            </w:r>
            <w:r>
              <w:rPr>
                <w:rFonts w:ascii="Times New Roman" w:hAnsi="Times New Roman" w:cs="Times New Roman"/>
                <w:color w:val="#000000"/>
                <w:sz w:val="24"/>
                <w:szCs w:val="24"/>
              </w:rPr>
              <w:t>инжиниринг</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ИСС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Каракозова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Стоимостной</w:t>
            </w:r>
            <w:r>
              <w:rPr/>
              <w:t xml:space="preserve"> </w:t>
            </w:r>
            <w:r>
              <w:rPr>
                <w:rFonts w:ascii="Times New Roman" w:hAnsi="Times New Roman" w:cs="Times New Roman"/>
                <w:color w:val="#000000"/>
                <w:sz w:val="24"/>
                <w:szCs w:val="24"/>
              </w:rPr>
              <w:t>инжиниринг</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ИСС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http://www.iprbookshop.ru/30361.html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9.3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2024-2025_ФГОС3++2024_Бак-ОФО-Э(УРиСД)(24)_plx_Финансовый менеджмент</dc:title>
  <dc:creator>FastReport.NET</dc:creator>
</cp:coreProperties>
</file>